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PHONE NO.: +91 755 2505805 / 2505421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CMM/Steel/22 – 23/E1423012/GEM/2022/B/2201327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Two Part 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GeM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4536"/>
        <w:gridCol w:w="1417"/>
        <w:gridCol w:w="851"/>
        <w:gridCol w:w="1221"/>
      </w:tblGrid>
      <w:tr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S.N.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 xml:space="preserve">Enquiry no.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Qty. (in Kilograms -kg)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Tender Fee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(In Rs.)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Due date</w:t>
            </w:r>
          </w:p>
        </w:tc>
      </w:tr>
      <w:tr>
        <w:trPr>
          <w:trHeight w:val="19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  <w:t>GEM/2022/B/220132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djustRightInd w:val="0"/>
              <w:jc w:val="both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hAnsi="Arial" w:cs="Arial"/>
                <w:sz w:val="20"/>
              </w:rPr>
              <w:t xml:space="preserve">32 mm </w:t>
            </w:r>
            <w:proofErr w:type="spellStart"/>
            <w:r>
              <w:rPr>
                <w:rFonts w:ascii="Arial" w:hAnsi="Arial" w:cs="Arial"/>
                <w:sz w:val="20"/>
              </w:rPr>
              <w:t>tk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X 60 mm width X 4000 mm – 6000 mm LG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Normalised steel flat as per BHEL specification AA10119 rev 15 (IS: 2062 Grade- E250). Material test certificates covering all the mechanical and chemical properties strictly as per specification and duly cleared by quality dept. shall be furnished along with supply.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27500 kg</w:t>
            </w:r>
          </w:p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(Supplies quantity is to be restricted between 27500 kg &amp; 22500 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IST on 09.06.2022</w:t>
            </w:r>
          </w:p>
        </w:tc>
      </w:tr>
    </w:tbl>
    <w:p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not be considered if: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 xml:space="preserve">Note: </w:t>
      </w: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r>
        <w:rPr>
          <w:rFonts w:ascii="Arial" w:hAnsi="Arial" w:cs="Arial"/>
          <w:b/>
          <w:bCs/>
          <w:sz w:val="20"/>
          <w:lang w:val="en-US"/>
        </w:rPr>
        <w:t>GeM</w:t>
      </w:r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All documents uploaded on e-portal along with the offer should be signed &amp; sealed.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and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keep themselves updated.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1296841@bhelbpl.co.in</cp:lastModifiedBy>
  <cp:revision>18</cp:revision>
  <cp:lastPrinted>2021-09-11T02:34:00Z</cp:lastPrinted>
  <dcterms:created xsi:type="dcterms:W3CDTF">2021-09-22T03:30:00Z</dcterms:created>
  <dcterms:modified xsi:type="dcterms:W3CDTF">2022-05-25T05:40:00Z</dcterms:modified>
</cp:coreProperties>
</file>